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56EF0F42" w:rsidR="000C5659" w:rsidRDefault="000C5659" w:rsidP="00F1765F">
      <w:pPr>
        <w:pStyle w:val="NoSpacing"/>
        <w:jc w:val="center"/>
      </w:pPr>
      <w:r>
        <w:t xml:space="preserve">ASCC Social and Behavioral Sciences </w:t>
      </w:r>
      <w:r w:rsidR="00A97479">
        <w:t>Subcommittee</w:t>
      </w:r>
    </w:p>
    <w:p w14:paraId="47F2B45C" w14:textId="46D1748C" w:rsidR="000C5659" w:rsidRDefault="003A40F5" w:rsidP="000C5659">
      <w:pPr>
        <w:jc w:val="center"/>
      </w:pPr>
      <w:r>
        <w:t>A</w:t>
      </w:r>
      <w:r w:rsidR="00051B83">
        <w:t xml:space="preserve">pproved </w:t>
      </w:r>
      <w:r w:rsidR="002E6699">
        <w:t>Minutes</w:t>
      </w:r>
    </w:p>
    <w:p w14:paraId="44FDFA99" w14:textId="61009A4F" w:rsidR="000C5659" w:rsidRDefault="007E4838" w:rsidP="000C5659">
      <w:r>
        <w:t>Tuesday, October 24</w:t>
      </w:r>
      <w:r w:rsidRPr="007E4838">
        <w:rPr>
          <w:vertAlign w:val="superscript"/>
        </w:rPr>
        <w:t>th</w:t>
      </w:r>
      <w:r w:rsidR="000C5659">
        <w:t>, 202</w:t>
      </w:r>
      <w:r w:rsidR="000F7B93">
        <w:t>3</w:t>
      </w:r>
      <w:r w:rsidR="000C5659">
        <w:tab/>
      </w:r>
      <w:r w:rsidR="000C5659">
        <w:tab/>
      </w:r>
      <w:r w:rsidR="000C5659">
        <w:tab/>
      </w:r>
      <w:r w:rsidR="000C5659">
        <w:tab/>
      </w:r>
      <w:r w:rsidR="000C5659">
        <w:tab/>
      </w:r>
      <w:r w:rsidR="000C5659">
        <w:tab/>
      </w:r>
      <w:r w:rsidR="000C5659">
        <w:tab/>
        <w:t xml:space="preserve">      </w:t>
      </w:r>
      <w:r>
        <w:t>3</w:t>
      </w:r>
      <w:r w:rsidR="000F024C">
        <w:t>:00 PM</w:t>
      </w:r>
      <w:r w:rsidR="000C5659">
        <w:t xml:space="preserve"> – </w:t>
      </w:r>
      <w:r>
        <w:t>4</w:t>
      </w:r>
      <w:r w:rsidR="000F024C">
        <w:t xml:space="preserve">:30 </w:t>
      </w:r>
      <w:r w:rsidR="000C5659">
        <w:t>PM</w:t>
      </w:r>
    </w:p>
    <w:p w14:paraId="7A25CFF4" w14:textId="65B6D3FE" w:rsidR="000C5659" w:rsidRDefault="000C5659" w:rsidP="000C5659">
      <w:r>
        <w:t>CarmenZoom</w:t>
      </w:r>
    </w:p>
    <w:p w14:paraId="17A7C5A5" w14:textId="65DB3D99" w:rsidR="000C5659" w:rsidRDefault="000C5659" w:rsidP="000C5659">
      <w:r>
        <w:rPr>
          <w:b/>
          <w:bCs/>
        </w:rPr>
        <w:t>Attendees</w:t>
      </w:r>
      <w:r>
        <w:t>:</w:t>
      </w:r>
      <w:r w:rsidR="003420E0">
        <w:t xml:space="preserve"> </w:t>
      </w:r>
      <w:r w:rsidR="000724CC">
        <w:t xml:space="preserve">Dwyer, McKean, Nathanson, Neff, Raadschelders, </w:t>
      </w:r>
      <w:r w:rsidR="007E4838">
        <w:t xml:space="preserve">Steele, </w:t>
      </w:r>
      <w:r w:rsidR="000724CC">
        <w:t xml:space="preserve">Valle, </w:t>
      </w:r>
      <w:r w:rsidR="007E4838">
        <w:t>Vankeerbergen</w:t>
      </w:r>
      <w:r w:rsidR="000724CC">
        <w:t>, Xiao</w:t>
      </w:r>
    </w:p>
    <w:p w14:paraId="3E98490D" w14:textId="3A0F3831" w:rsidR="000C5659" w:rsidRPr="0050178F" w:rsidRDefault="00EB7C53" w:rsidP="0050178F">
      <w:pPr>
        <w:rPr>
          <w:b/>
          <w:bCs/>
        </w:rPr>
      </w:pPr>
      <w:r w:rsidRPr="0050178F">
        <w:rPr>
          <w:b/>
          <w:bCs/>
        </w:rPr>
        <w:t>Agenda:</w:t>
      </w:r>
    </w:p>
    <w:p w14:paraId="22396FB9" w14:textId="77777777" w:rsidR="007E4838" w:rsidRDefault="007E4838" w:rsidP="00C942CD">
      <w:pPr>
        <w:numPr>
          <w:ilvl w:val="0"/>
          <w:numId w:val="39"/>
        </w:numPr>
        <w:spacing w:before="240" w:after="0" w:line="240" w:lineRule="auto"/>
        <w:rPr>
          <w:rFonts w:ascii="Calibri" w:eastAsia="Times New Roman" w:hAnsi="Calibri" w:cs="Calibri"/>
        </w:rPr>
      </w:pPr>
      <w:r w:rsidRPr="007E4838">
        <w:rPr>
          <w:rFonts w:ascii="Calibri" w:eastAsia="Times New Roman" w:hAnsi="Calibri" w:cs="Calibri"/>
        </w:rPr>
        <w:t>Approval of 10-5-23 minutes</w:t>
      </w:r>
    </w:p>
    <w:p w14:paraId="1EE37022" w14:textId="2F36081B" w:rsidR="000724CC" w:rsidRPr="007E4838" w:rsidRDefault="000724CC" w:rsidP="00C942CD">
      <w:pPr>
        <w:numPr>
          <w:ilvl w:val="1"/>
          <w:numId w:val="39"/>
        </w:numPr>
        <w:spacing w:before="240" w:after="0" w:line="240" w:lineRule="auto"/>
        <w:rPr>
          <w:rFonts w:ascii="Calibri" w:eastAsia="Times New Roman" w:hAnsi="Calibri" w:cs="Calibri"/>
        </w:rPr>
      </w:pPr>
      <w:r>
        <w:rPr>
          <w:rFonts w:ascii="Calibri" w:eastAsia="Times New Roman" w:hAnsi="Calibri" w:cs="Calibri"/>
        </w:rPr>
        <w:t>Raadschelders, McKean; unanimously approved.</w:t>
      </w:r>
    </w:p>
    <w:p w14:paraId="107FCE12" w14:textId="77777777" w:rsidR="007E4838" w:rsidRDefault="007E4838" w:rsidP="00C942CD">
      <w:pPr>
        <w:numPr>
          <w:ilvl w:val="0"/>
          <w:numId w:val="39"/>
        </w:numPr>
        <w:spacing w:before="240" w:after="0" w:line="240" w:lineRule="auto"/>
        <w:rPr>
          <w:rFonts w:ascii="Calibri" w:eastAsia="Times New Roman" w:hAnsi="Calibri" w:cs="Calibri"/>
        </w:rPr>
      </w:pPr>
      <w:r w:rsidRPr="007E4838">
        <w:rPr>
          <w:rFonts w:ascii="Calibri" w:eastAsia="Times New Roman" w:hAnsi="Calibri" w:cs="Calibri"/>
        </w:rPr>
        <w:t>Political Science 2110 (new course requesting GEN Theme Citizenship for a Diverse and Just World and 100% DL)</w:t>
      </w:r>
    </w:p>
    <w:p w14:paraId="654347D1" w14:textId="10C53818" w:rsidR="00C96412" w:rsidRPr="001A3B2C" w:rsidRDefault="005C74B0" w:rsidP="001A3B2C">
      <w:pPr>
        <w:numPr>
          <w:ilvl w:val="1"/>
          <w:numId w:val="39"/>
        </w:numPr>
        <w:spacing w:before="240" w:after="0" w:line="240" w:lineRule="auto"/>
        <w:rPr>
          <w:rFonts w:ascii="Calibri" w:eastAsia="Times New Roman" w:hAnsi="Calibri" w:cs="Calibri"/>
        </w:rPr>
      </w:pPr>
      <w:r>
        <w:rPr>
          <w:rFonts w:ascii="Calibri" w:eastAsia="Times New Roman" w:hAnsi="Calibri" w:cs="Calibri"/>
          <w:b/>
          <w:bCs/>
        </w:rPr>
        <w:t xml:space="preserve">Contingency: </w:t>
      </w:r>
      <w:bookmarkStart w:id="0" w:name="_Hlk148978700"/>
      <w:r w:rsidR="001A3B2C">
        <w:rPr>
          <w:rFonts w:ascii="Calibri" w:eastAsia="Times New Roman" w:hAnsi="Calibri" w:cs="Calibri"/>
        </w:rPr>
        <w:t xml:space="preserve">The Subcommittee understands that one of the three required hours will come from recorded video lectures, and that a second hour will come from instructor/student interaction in the online discussion forums.  However, the Subcommittee is unclear about </w:t>
      </w:r>
      <w:r w:rsidR="0051692D">
        <w:rPr>
          <w:rFonts w:ascii="Calibri" w:eastAsia="Times New Roman" w:hAnsi="Calibri" w:cs="Calibri"/>
        </w:rPr>
        <w:t xml:space="preserve">the </w:t>
      </w:r>
      <w:r w:rsidR="001A3B2C">
        <w:rPr>
          <w:rFonts w:ascii="Calibri" w:eastAsia="Times New Roman" w:hAnsi="Calibri" w:cs="Calibri"/>
        </w:rPr>
        <w:t>final</w:t>
      </w:r>
      <w:r w:rsidR="0051692D">
        <w:rPr>
          <w:rFonts w:ascii="Calibri" w:eastAsia="Times New Roman" w:hAnsi="Calibri" w:cs="Calibri"/>
        </w:rPr>
        <w:t xml:space="preserve"> (3</w:t>
      </w:r>
      <w:r w:rsidR="0051692D" w:rsidRPr="0051692D">
        <w:rPr>
          <w:rFonts w:ascii="Calibri" w:eastAsia="Times New Roman" w:hAnsi="Calibri" w:cs="Calibri"/>
          <w:vertAlign w:val="superscript"/>
        </w:rPr>
        <w:t>rd</w:t>
      </w:r>
      <w:r w:rsidR="0051692D">
        <w:rPr>
          <w:rFonts w:ascii="Calibri" w:eastAsia="Times New Roman" w:hAnsi="Calibri" w:cs="Calibri"/>
        </w:rPr>
        <w:t>)</w:t>
      </w:r>
      <w:r w:rsidR="001A3B2C">
        <w:rPr>
          <w:rFonts w:ascii="Calibri" w:eastAsia="Times New Roman" w:hAnsi="Calibri" w:cs="Calibri"/>
        </w:rPr>
        <w:t xml:space="preserve"> weekly hour of direct instruction.  While the Subcommittee acknowledges that this hour </w:t>
      </w:r>
      <w:r w:rsidR="001A3B2C" w:rsidRPr="00653682">
        <w:rPr>
          <w:rFonts w:ascii="Calibri" w:eastAsia="Times New Roman" w:hAnsi="Calibri" w:cs="Calibri"/>
          <w:i/>
          <w:iCs/>
        </w:rPr>
        <w:t>could</w:t>
      </w:r>
      <w:r w:rsidR="001A3B2C">
        <w:rPr>
          <w:rFonts w:ascii="Calibri" w:eastAsia="Times New Roman" w:hAnsi="Calibri" w:cs="Calibri"/>
        </w:rPr>
        <w:t xml:space="preserve"> also come from the discussion posts if the amount of posting by students and/or the instructor response/interaction is exceptionally robust, this is not easily discernable in the syllabus.  If the third hour does indeed come from the discussion posts, the Subcommittee asks that the department provide more information about the length and depth of the students’ posts/responses to their classmates and the level of interaction with the posts that will be sustained by the instructor.  If the third hour comes from other activities or additional lecture</w:t>
      </w:r>
      <w:r w:rsidR="0051692D">
        <w:rPr>
          <w:rFonts w:ascii="Calibri" w:eastAsia="Times New Roman" w:hAnsi="Calibri" w:cs="Calibri"/>
        </w:rPr>
        <w:t>s</w:t>
      </w:r>
      <w:r w:rsidR="001A3B2C">
        <w:rPr>
          <w:rFonts w:ascii="Calibri" w:eastAsia="Times New Roman" w:hAnsi="Calibri" w:cs="Calibri"/>
        </w:rPr>
        <w:t>, the subcommittee asks that the department provide more information about those activities.</w:t>
      </w:r>
    </w:p>
    <w:p w14:paraId="70E28303" w14:textId="2483899E" w:rsidR="000724CC" w:rsidRPr="00C96412" w:rsidRDefault="00C96412" w:rsidP="00C942CD">
      <w:pPr>
        <w:numPr>
          <w:ilvl w:val="1"/>
          <w:numId w:val="39"/>
        </w:numPr>
        <w:spacing w:before="240" w:after="0" w:line="240" w:lineRule="auto"/>
        <w:rPr>
          <w:rFonts w:ascii="Calibri" w:eastAsia="Times New Roman" w:hAnsi="Calibri" w:cs="Calibri"/>
        </w:rPr>
      </w:pPr>
      <w:r w:rsidRPr="00C96412">
        <w:rPr>
          <w:b/>
          <w:bCs/>
        </w:rPr>
        <w:t xml:space="preserve">Contingency:  </w:t>
      </w:r>
      <w:r w:rsidR="000724CC" w:rsidRPr="00C96412">
        <w:t>The Arts and Sciences Curriculum Committee recently updated the list of required syllabus statements for all syllabi to include a new statement on religious accommodations</w:t>
      </w:r>
      <w:r w:rsidR="000724CC" w:rsidRPr="00844958">
        <w:t xml:space="preserve">.  This new, required statement is a result of a directive by the Executive Vice President and Provost and can be found here on the </w:t>
      </w:r>
      <w:hyperlink r:id="rId9" w:history="1">
        <w:r w:rsidR="000724CC" w:rsidRPr="00874D04">
          <w:rPr>
            <w:rStyle w:val="Hyperlink"/>
          </w:rPr>
          <w:t>ASC Curriculum and Assessment Services website.</w:t>
        </w:r>
      </w:hyperlink>
      <w:r w:rsidR="000724CC" w:rsidRPr="00844958">
        <w:t xml:space="preserve"> The Subcommittee thanks you for </w:t>
      </w:r>
      <w:r w:rsidR="000724CC">
        <w:t xml:space="preserve">replacing the Religious Accommodations current statement on pg. 23 </w:t>
      </w:r>
      <w:r w:rsidR="000724CC" w:rsidRPr="00844958">
        <w:t xml:space="preserve"> </w:t>
      </w:r>
      <w:r w:rsidR="000724CC">
        <w:t>of the syllabus with this new statement</w:t>
      </w:r>
      <w:r w:rsidR="000724CC" w:rsidRPr="00844958">
        <w:t>.</w:t>
      </w:r>
      <w:bookmarkEnd w:id="0"/>
    </w:p>
    <w:p w14:paraId="557A5760" w14:textId="71907480" w:rsidR="00C96412" w:rsidRDefault="00C96412" w:rsidP="00C942CD">
      <w:pPr>
        <w:pStyle w:val="ListParagraph"/>
        <w:numPr>
          <w:ilvl w:val="1"/>
          <w:numId w:val="39"/>
        </w:numPr>
        <w:spacing w:before="240" w:line="240" w:lineRule="auto"/>
      </w:pPr>
      <w:r>
        <w:rPr>
          <w:i/>
          <w:iCs/>
        </w:rPr>
        <w:t xml:space="preserve">Recommendation: </w:t>
      </w:r>
      <w:r w:rsidRPr="003E1DFB">
        <w:t xml:space="preserve">The Subcommittee recommends that the unit use the most recent version of the Student Life Disability Services Statement (syllabus, pg. </w:t>
      </w:r>
      <w:r>
        <w:t>22</w:t>
      </w:r>
      <w:r w:rsidRPr="003E1DFB">
        <w:t xml:space="preserve">), which was updated to reflect the university’s new COVID-19 policies in August 2023.  The updated statement can be found in an easy-to-copy/paste format on the </w:t>
      </w:r>
      <w:hyperlink r:id="rId10" w:history="1">
        <w:r w:rsidRPr="003E1DFB">
          <w:rPr>
            <w:rStyle w:val="Hyperlink"/>
          </w:rPr>
          <w:t>Arts and Sciences Curriculum and Assessment Services website</w:t>
        </w:r>
      </w:hyperlink>
      <w:r w:rsidRPr="003E1DFB">
        <w:t xml:space="preserve">. </w:t>
      </w:r>
    </w:p>
    <w:p w14:paraId="152F3E02" w14:textId="44823B23" w:rsidR="00C96412" w:rsidRDefault="00C96412" w:rsidP="00C942CD">
      <w:pPr>
        <w:pStyle w:val="ListParagraph"/>
        <w:numPr>
          <w:ilvl w:val="1"/>
          <w:numId w:val="39"/>
        </w:numPr>
        <w:spacing w:before="240" w:line="240" w:lineRule="auto"/>
      </w:pPr>
      <w:r>
        <w:rPr>
          <w:i/>
          <w:iCs/>
        </w:rPr>
        <w:t>Recommendation:</w:t>
      </w:r>
      <w:r>
        <w:t xml:space="preserve"> The Subcommittee recommends that the department clarify whether students will be required to turn in a midterm and final </w:t>
      </w:r>
      <w:r>
        <w:rPr>
          <w:i/>
          <w:iCs/>
        </w:rPr>
        <w:t xml:space="preserve">paper </w:t>
      </w:r>
      <w:r>
        <w:t xml:space="preserve">(as noted in the chart on pg. 11 of the syllabus) or if they will be required to complete a midterm and final </w:t>
      </w:r>
      <w:r>
        <w:rPr>
          <w:i/>
          <w:iCs/>
        </w:rPr>
        <w:t>exam</w:t>
      </w:r>
      <w:r>
        <w:t xml:space="preserve"> as noted on pg. 15-16 of the syllabus.</w:t>
      </w:r>
    </w:p>
    <w:p w14:paraId="1C8B22D0" w14:textId="3F350D75" w:rsidR="005C74B0" w:rsidRDefault="005C74B0" w:rsidP="00C942CD">
      <w:pPr>
        <w:pStyle w:val="ListParagraph"/>
        <w:numPr>
          <w:ilvl w:val="1"/>
          <w:numId w:val="39"/>
        </w:numPr>
        <w:spacing w:before="240" w:line="240" w:lineRule="auto"/>
      </w:pPr>
      <w:r>
        <w:t xml:space="preserve">Note: </w:t>
      </w:r>
      <w:r w:rsidR="001E67FE">
        <w:t xml:space="preserve">The Subcommittee offers the friendly observation that the </w:t>
      </w:r>
      <w:r w:rsidRPr="005C74B0">
        <w:t xml:space="preserve">Curriculum Map for </w:t>
      </w:r>
      <w:r w:rsidR="001E67FE">
        <w:t xml:space="preserve">the </w:t>
      </w:r>
      <w:r w:rsidRPr="005C74B0">
        <w:t xml:space="preserve">World </w:t>
      </w:r>
      <w:r w:rsidR="001E67FE">
        <w:t>P</w:t>
      </w:r>
      <w:r w:rsidRPr="005C74B0">
        <w:t xml:space="preserve">olitics </w:t>
      </w:r>
      <w:r w:rsidR="001E67FE">
        <w:t xml:space="preserve">BA was submitted, but it appears that this American politics course </w:t>
      </w:r>
      <w:r w:rsidR="001E67FE">
        <w:lastRenderedPageBreak/>
        <w:t>does not count toward that major.  If this assumption is incorrect, the Subcommittee recommends that the department add Political Science 2110 to the World Politics major.  However, if the assumption is correct, they note that future submissions need only include updated curriculum maps for the programs that could include the proposed new course.</w:t>
      </w:r>
    </w:p>
    <w:p w14:paraId="0AC53539" w14:textId="22A1D387" w:rsidR="005C74B0" w:rsidRPr="003C5E18" w:rsidRDefault="005C74B0" w:rsidP="00C942CD">
      <w:pPr>
        <w:pStyle w:val="ListParagraph"/>
        <w:numPr>
          <w:ilvl w:val="1"/>
          <w:numId w:val="39"/>
        </w:numPr>
        <w:spacing w:before="240" w:line="240" w:lineRule="auto"/>
      </w:pPr>
      <w:r w:rsidRPr="003C5E18">
        <w:t>Dwyer, Xiao; unanimously approved with</w:t>
      </w:r>
      <w:r w:rsidR="001E67FE">
        <w:t xml:space="preserve"> </w:t>
      </w:r>
      <w:r w:rsidR="001E67FE">
        <w:rPr>
          <w:b/>
          <w:bCs/>
        </w:rPr>
        <w:t xml:space="preserve">two contingencies </w:t>
      </w:r>
      <w:r w:rsidR="001E67FE">
        <w:t xml:space="preserve">(in bold above), </w:t>
      </w:r>
      <w:r w:rsidR="001E67FE">
        <w:rPr>
          <w:i/>
          <w:iCs/>
        </w:rPr>
        <w:t xml:space="preserve">two recommendations </w:t>
      </w:r>
      <w:r w:rsidR="001E67FE">
        <w:t>(in italics above) and one comment.</w:t>
      </w:r>
    </w:p>
    <w:p w14:paraId="1211556B" w14:textId="77777777" w:rsidR="007E4838" w:rsidRPr="003C5E18" w:rsidRDefault="007E4838" w:rsidP="00C942CD">
      <w:pPr>
        <w:numPr>
          <w:ilvl w:val="0"/>
          <w:numId w:val="39"/>
        </w:numPr>
        <w:spacing w:before="240" w:after="0" w:line="240" w:lineRule="auto"/>
        <w:rPr>
          <w:rFonts w:ascii="Calibri" w:eastAsia="Times New Roman" w:hAnsi="Calibri" w:cs="Calibri"/>
        </w:rPr>
      </w:pPr>
      <w:r w:rsidRPr="007E4838">
        <w:rPr>
          <w:rFonts w:ascii="Calibri" w:eastAsia="Times New Roman" w:hAnsi="Calibri" w:cs="Calibri"/>
        </w:rPr>
        <w:t>Revision Doctor of Audiology</w:t>
      </w:r>
    </w:p>
    <w:p w14:paraId="34E9737B" w14:textId="24BFF53A" w:rsidR="003F3C34" w:rsidRPr="007E4838" w:rsidRDefault="005C74B0" w:rsidP="00C942CD">
      <w:pPr>
        <w:numPr>
          <w:ilvl w:val="1"/>
          <w:numId w:val="39"/>
        </w:numPr>
        <w:spacing w:before="240" w:after="0" w:line="240" w:lineRule="auto"/>
        <w:rPr>
          <w:rFonts w:ascii="Calibri" w:eastAsia="Times New Roman" w:hAnsi="Calibri" w:cs="Calibri"/>
        </w:rPr>
      </w:pPr>
      <w:r w:rsidRPr="003C5E18">
        <w:rPr>
          <w:rFonts w:ascii="Calibri" w:eastAsia="Times New Roman" w:hAnsi="Calibri" w:cs="Calibri"/>
        </w:rPr>
        <w:t>Dwyer, Raadschelders; unanimously approved.</w:t>
      </w:r>
    </w:p>
    <w:p w14:paraId="3E06AB49" w14:textId="77777777" w:rsidR="007E4838" w:rsidRPr="003C5E18" w:rsidRDefault="007E4838" w:rsidP="00C942CD">
      <w:pPr>
        <w:numPr>
          <w:ilvl w:val="0"/>
          <w:numId w:val="39"/>
        </w:numPr>
        <w:spacing w:before="240" w:after="0" w:line="240" w:lineRule="auto"/>
        <w:rPr>
          <w:rFonts w:ascii="Calibri" w:eastAsia="Times New Roman" w:hAnsi="Calibri" w:cs="Calibri"/>
        </w:rPr>
      </w:pPr>
      <w:r w:rsidRPr="007E4838">
        <w:rPr>
          <w:rFonts w:ascii="Calibri" w:eastAsia="Times New Roman" w:hAnsi="Calibri" w:cs="Calibri"/>
        </w:rPr>
        <w:t>ASC 2001 (new course)</w:t>
      </w:r>
    </w:p>
    <w:p w14:paraId="6ABD5187" w14:textId="53787417" w:rsidR="001E67FE" w:rsidRPr="001E67FE" w:rsidRDefault="001E67FE" w:rsidP="00C942CD">
      <w:pPr>
        <w:pStyle w:val="ListParagraph"/>
        <w:numPr>
          <w:ilvl w:val="1"/>
          <w:numId w:val="39"/>
        </w:numPr>
        <w:spacing w:before="240" w:line="240" w:lineRule="auto"/>
      </w:pPr>
      <w:r w:rsidRPr="001E67FE">
        <w:rPr>
          <w:b/>
          <w:bCs/>
        </w:rPr>
        <w:t>Contingency:</w:t>
      </w:r>
      <w:r w:rsidRPr="00844958">
        <w:t xml:space="preserve">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here on the </w:t>
      </w:r>
      <w:hyperlink r:id="rId11" w:history="1">
        <w:r w:rsidRPr="00874D04">
          <w:rPr>
            <w:rStyle w:val="Hyperlink"/>
          </w:rPr>
          <w:t>ASC Curriculum and Assessment Services website.</w:t>
        </w:r>
      </w:hyperlink>
      <w:r w:rsidRPr="00844958">
        <w:t xml:space="preserve"> The Subcommittee thanks you for adding this statement to your course syllabus.</w:t>
      </w:r>
    </w:p>
    <w:p w14:paraId="372E5625" w14:textId="2BA110F3" w:rsidR="003F3C34" w:rsidRPr="001E67FE" w:rsidRDefault="001E67FE" w:rsidP="00C942CD">
      <w:pPr>
        <w:pStyle w:val="ListParagraph"/>
        <w:numPr>
          <w:ilvl w:val="1"/>
          <w:numId w:val="39"/>
        </w:numPr>
        <w:spacing w:before="240" w:line="240" w:lineRule="auto"/>
      </w:pPr>
      <w:r w:rsidRPr="001E67FE">
        <w:rPr>
          <w:i/>
          <w:iCs/>
        </w:rPr>
        <w:t>Recommendation</w:t>
      </w:r>
      <w:r w:rsidRPr="003D10E8">
        <w:t xml:space="preserve">: The reviewing faculty recommend that the </w:t>
      </w:r>
      <w:r>
        <w:t>unit</w:t>
      </w:r>
      <w:r w:rsidRPr="003D10E8">
        <w:t xml:space="preserve"> use the most recent version of the Mental Health Statement (syllabus, pg. 9), as the name and phone number of the Suicide/Crisis hotline have changed.  The updated statement can be found in an easy-to-copy/paste format on the </w:t>
      </w:r>
      <w:hyperlink r:id="rId12" w:history="1">
        <w:r w:rsidRPr="003D10E8">
          <w:rPr>
            <w:rStyle w:val="Hyperlink"/>
          </w:rPr>
          <w:t>ASCCAS website.</w:t>
        </w:r>
      </w:hyperlink>
      <w:r w:rsidRPr="003D10E8">
        <w:t xml:space="preserve"> </w:t>
      </w:r>
    </w:p>
    <w:p w14:paraId="6540F197" w14:textId="4F6BD778" w:rsidR="001E67FE" w:rsidRDefault="001E67FE" w:rsidP="00C942CD">
      <w:pPr>
        <w:pStyle w:val="ListParagraph"/>
        <w:numPr>
          <w:ilvl w:val="1"/>
          <w:numId w:val="39"/>
        </w:numPr>
        <w:spacing w:before="240" w:line="240" w:lineRule="auto"/>
      </w:pPr>
      <w:bookmarkStart w:id="1" w:name="_Hlk149052608"/>
      <w:r>
        <w:rPr>
          <w:i/>
          <w:iCs/>
        </w:rPr>
        <w:t xml:space="preserve">Recommendation: </w:t>
      </w:r>
      <w:r w:rsidRPr="003E1DFB">
        <w:t>The Subcommittee recommends that the unit use the most recent version of the Student Life Disability Services Statement (syllabus, pg. 1</w:t>
      </w:r>
      <w:r>
        <w:t>0</w:t>
      </w:r>
      <w:r w:rsidRPr="003E1DFB">
        <w:t xml:space="preserve">), which was updated to reflect the university’s new COVID-19 policies in August 2023.  The updated statement can be found in an easy-to-copy/paste format on the </w:t>
      </w:r>
      <w:hyperlink r:id="rId13" w:history="1">
        <w:r w:rsidRPr="003E1DFB">
          <w:rPr>
            <w:rStyle w:val="Hyperlink"/>
          </w:rPr>
          <w:t>Arts and Sciences Curriculum and Assessment Services website</w:t>
        </w:r>
      </w:hyperlink>
      <w:r w:rsidRPr="003E1DFB">
        <w:t xml:space="preserve">. </w:t>
      </w:r>
    </w:p>
    <w:p w14:paraId="608D082B" w14:textId="3AB37AA1" w:rsidR="001E67FE" w:rsidRPr="003E1DFB" w:rsidRDefault="001E67FE" w:rsidP="00C942CD">
      <w:pPr>
        <w:pStyle w:val="ListParagraph"/>
        <w:numPr>
          <w:ilvl w:val="1"/>
          <w:numId w:val="39"/>
        </w:numPr>
        <w:spacing w:before="240" w:line="240" w:lineRule="auto"/>
      </w:pPr>
      <w:r>
        <w:rPr>
          <w:i/>
          <w:iCs/>
        </w:rPr>
        <w:t>Recommendation:</w:t>
      </w:r>
      <w:r>
        <w:t xml:space="preserve"> The Subcommittee recommends that the unit remove all language pertaining to online instruction from the syllabus (including “How This Online Course Works”, pg.3) as this course is in person and is not approved for Distance Learning.</w:t>
      </w:r>
    </w:p>
    <w:bookmarkEnd w:id="1"/>
    <w:p w14:paraId="6277C4F8" w14:textId="6148B356" w:rsidR="005C74B0" w:rsidRPr="003C5E18" w:rsidRDefault="005C74B0" w:rsidP="00C942CD">
      <w:pPr>
        <w:numPr>
          <w:ilvl w:val="1"/>
          <w:numId w:val="39"/>
        </w:numPr>
        <w:spacing w:before="240" w:after="0" w:line="240" w:lineRule="auto"/>
        <w:rPr>
          <w:rFonts w:ascii="Calibri" w:eastAsia="Times New Roman" w:hAnsi="Calibri" w:cs="Calibri"/>
        </w:rPr>
      </w:pPr>
      <w:r w:rsidRPr="003C5E18">
        <w:rPr>
          <w:rFonts w:ascii="Calibri" w:eastAsia="Times New Roman" w:hAnsi="Calibri" w:cs="Calibri"/>
        </w:rPr>
        <w:t xml:space="preserve">McKean, Dwyer; unanimously approved with </w:t>
      </w:r>
      <w:r w:rsidR="009C1D0E">
        <w:rPr>
          <w:rFonts w:ascii="Calibri" w:eastAsia="Times New Roman" w:hAnsi="Calibri" w:cs="Calibri"/>
          <w:b/>
          <w:bCs/>
        </w:rPr>
        <w:t xml:space="preserve">one contingency </w:t>
      </w:r>
      <w:r w:rsidR="009C1D0E">
        <w:rPr>
          <w:rFonts w:ascii="Calibri" w:eastAsia="Times New Roman" w:hAnsi="Calibri" w:cs="Calibri"/>
        </w:rPr>
        <w:t>(in bold above)</w:t>
      </w:r>
      <w:r w:rsidR="0051692D">
        <w:rPr>
          <w:rFonts w:ascii="Calibri" w:eastAsia="Times New Roman" w:hAnsi="Calibri" w:cs="Calibri"/>
        </w:rPr>
        <w:t xml:space="preserve"> and</w:t>
      </w:r>
      <w:r w:rsidR="009C1D0E">
        <w:rPr>
          <w:rFonts w:ascii="Calibri" w:eastAsia="Times New Roman" w:hAnsi="Calibri" w:cs="Calibri"/>
        </w:rPr>
        <w:t xml:space="preserve"> </w:t>
      </w:r>
      <w:r w:rsidR="009C1D0E">
        <w:rPr>
          <w:rFonts w:ascii="Calibri" w:eastAsia="Times New Roman" w:hAnsi="Calibri" w:cs="Calibri"/>
          <w:i/>
          <w:iCs/>
        </w:rPr>
        <w:t>three recommendations</w:t>
      </w:r>
      <w:r w:rsidR="009C1D0E">
        <w:rPr>
          <w:rFonts w:ascii="Calibri" w:eastAsia="Times New Roman" w:hAnsi="Calibri" w:cs="Calibri"/>
        </w:rPr>
        <w:t xml:space="preserve"> (in italics above).</w:t>
      </w:r>
    </w:p>
    <w:sectPr w:rsidR="005C74B0" w:rsidRPr="003C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F15AA"/>
    <w:multiLevelType w:val="multilevel"/>
    <w:tmpl w:val="B43C0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02CAC"/>
    <w:multiLevelType w:val="multilevel"/>
    <w:tmpl w:val="FB0E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A7699"/>
    <w:multiLevelType w:val="multilevel"/>
    <w:tmpl w:val="2990CEF4"/>
    <w:numStyleLink w:val="Style1"/>
  </w:abstractNum>
  <w:abstractNum w:abstractNumId="13"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54A61"/>
    <w:multiLevelType w:val="multilevel"/>
    <w:tmpl w:val="80E8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8"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280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6" w15:restartNumberingAfterBreak="0">
    <w:nsid w:val="6D900D48"/>
    <w:multiLevelType w:val="multilevel"/>
    <w:tmpl w:val="76E6F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0"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33EA9"/>
    <w:multiLevelType w:val="multilevel"/>
    <w:tmpl w:val="22A6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D064F5"/>
    <w:multiLevelType w:val="multilevel"/>
    <w:tmpl w:val="97367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807AE0"/>
    <w:multiLevelType w:val="multilevel"/>
    <w:tmpl w:val="58F8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7" w15:restartNumberingAfterBreak="0">
    <w:nsid w:val="7E3F1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1364114">
    <w:abstractNumId w:val="8"/>
  </w:num>
  <w:num w:numId="2" w16cid:durableId="587928987">
    <w:abstractNumId w:val="6"/>
  </w:num>
  <w:num w:numId="3" w16cid:durableId="1584147707">
    <w:abstractNumId w:val="13"/>
  </w:num>
  <w:num w:numId="4" w16cid:durableId="2105689746">
    <w:abstractNumId w:val="18"/>
  </w:num>
  <w:num w:numId="5" w16cid:durableId="1170826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20"/>
  </w:num>
  <w:num w:numId="8" w16cid:durableId="1666779944">
    <w:abstractNumId w:val="7"/>
  </w:num>
  <w:num w:numId="9" w16cid:durableId="741490307">
    <w:abstractNumId w:val="9"/>
  </w:num>
  <w:num w:numId="10" w16cid:durableId="378288156">
    <w:abstractNumId w:val="31"/>
  </w:num>
  <w:num w:numId="11" w16cid:durableId="1664505739">
    <w:abstractNumId w:val="24"/>
  </w:num>
  <w:num w:numId="12" w16cid:durableId="367069443">
    <w:abstractNumId w:val="4"/>
  </w:num>
  <w:num w:numId="13" w16cid:durableId="95638641">
    <w:abstractNumId w:val="34"/>
  </w:num>
  <w:num w:numId="14" w16cid:durableId="278101306">
    <w:abstractNumId w:val="15"/>
  </w:num>
  <w:num w:numId="15" w16cid:durableId="387732365">
    <w:abstractNumId w:val="19"/>
  </w:num>
  <w:num w:numId="16" w16cid:durableId="1013528228">
    <w:abstractNumId w:val="10"/>
  </w:num>
  <w:num w:numId="17" w16cid:durableId="982197181">
    <w:abstractNumId w:val="0"/>
  </w:num>
  <w:num w:numId="18" w16cid:durableId="54329454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5"/>
  </w:num>
  <w:num w:numId="20" w16cid:durableId="157696641">
    <w:abstractNumId w:val="17"/>
  </w:num>
  <w:num w:numId="21" w16cid:durableId="1383990746">
    <w:abstractNumId w:val="12"/>
  </w:num>
  <w:num w:numId="22" w16cid:durableId="1567063374">
    <w:abstractNumId w:val="16"/>
  </w:num>
  <w:num w:numId="23" w16cid:durableId="1716544669">
    <w:abstractNumId w:val="36"/>
  </w:num>
  <w:num w:numId="24" w16cid:durableId="1925413431">
    <w:abstractNumId w:val="3"/>
  </w:num>
  <w:num w:numId="25" w16cid:durableId="2128307339">
    <w:abstractNumId w:val="29"/>
  </w:num>
  <w:num w:numId="26" w16cid:durableId="869999672">
    <w:abstractNumId w:val="27"/>
  </w:num>
  <w:num w:numId="27" w16cid:durableId="93595278">
    <w:abstractNumId w:val="23"/>
  </w:num>
  <w:num w:numId="28" w16cid:durableId="865338423">
    <w:abstractNumId w:val="22"/>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7369">
    <w:abstractNumId w:val="35"/>
  </w:num>
  <w:num w:numId="31" w16cid:durableId="1890334869">
    <w:abstractNumId w:val="11"/>
  </w:num>
  <w:num w:numId="32" w16cid:durableId="1375304365">
    <w:abstractNumId w:val="5"/>
  </w:num>
  <w:num w:numId="33" w16cid:durableId="990720796">
    <w:abstractNumId w:val="26"/>
  </w:num>
  <w:num w:numId="34" w16cid:durableId="1744718293">
    <w:abstractNumId w:val="32"/>
  </w:num>
  <w:num w:numId="35" w16cid:durableId="1002271426">
    <w:abstractNumId w:val="28"/>
  </w:num>
  <w:num w:numId="36" w16cid:durableId="317072922">
    <w:abstractNumId w:val="37"/>
  </w:num>
  <w:num w:numId="37" w16cid:durableId="212353983">
    <w:abstractNumId w:val="14"/>
  </w:num>
  <w:num w:numId="38" w16cid:durableId="1062563368">
    <w:abstractNumId w:val="21"/>
  </w:num>
  <w:num w:numId="39" w16cid:durableId="9403764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022AB"/>
    <w:rsid w:val="00002412"/>
    <w:rsid w:val="00002D46"/>
    <w:rsid w:val="00006010"/>
    <w:rsid w:val="00011C0A"/>
    <w:rsid w:val="00014FDB"/>
    <w:rsid w:val="00021BAF"/>
    <w:rsid w:val="0002751E"/>
    <w:rsid w:val="00030834"/>
    <w:rsid w:val="0003142F"/>
    <w:rsid w:val="00032C10"/>
    <w:rsid w:val="00034AF4"/>
    <w:rsid w:val="000505FA"/>
    <w:rsid w:val="00050BB4"/>
    <w:rsid w:val="00051B83"/>
    <w:rsid w:val="0005532E"/>
    <w:rsid w:val="00056DFE"/>
    <w:rsid w:val="000659D4"/>
    <w:rsid w:val="00070B14"/>
    <w:rsid w:val="00071760"/>
    <w:rsid w:val="000724CC"/>
    <w:rsid w:val="00072B1A"/>
    <w:rsid w:val="000771AC"/>
    <w:rsid w:val="00077A77"/>
    <w:rsid w:val="000806DC"/>
    <w:rsid w:val="0008469C"/>
    <w:rsid w:val="00084A6F"/>
    <w:rsid w:val="00087FD9"/>
    <w:rsid w:val="00091415"/>
    <w:rsid w:val="00094527"/>
    <w:rsid w:val="00097267"/>
    <w:rsid w:val="000A1DE9"/>
    <w:rsid w:val="000A303F"/>
    <w:rsid w:val="000B017A"/>
    <w:rsid w:val="000C0212"/>
    <w:rsid w:val="000C440D"/>
    <w:rsid w:val="000C5659"/>
    <w:rsid w:val="000D20F1"/>
    <w:rsid w:val="000E0541"/>
    <w:rsid w:val="000E0DE8"/>
    <w:rsid w:val="000E1ED2"/>
    <w:rsid w:val="000E35FC"/>
    <w:rsid w:val="000E7082"/>
    <w:rsid w:val="000F024C"/>
    <w:rsid w:val="000F7AC9"/>
    <w:rsid w:val="000F7B93"/>
    <w:rsid w:val="00102928"/>
    <w:rsid w:val="00105EC4"/>
    <w:rsid w:val="001105C7"/>
    <w:rsid w:val="00111D5F"/>
    <w:rsid w:val="00116EA0"/>
    <w:rsid w:val="00117725"/>
    <w:rsid w:val="00120DFC"/>
    <w:rsid w:val="001260F9"/>
    <w:rsid w:val="00126989"/>
    <w:rsid w:val="0013721E"/>
    <w:rsid w:val="001424AD"/>
    <w:rsid w:val="001462BE"/>
    <w:rsid w:val="00150190"/>
    <w:rsid w:val="001544AF"/>
    <w:rsid w:val="00160D48"/>
    <w:rsid w:val="00162C90"/>
    <w:rsid w:val="001638E7"/>
    <w:rsid w:val="001655FA"/>
    <w:rsid w:val="00171E36"/>
    <w:rsid w:val="0017244F"/>
    <w:rsid w:val="001824E1"/>
    <w:rsid w:val="001837F3"/>
    <w:rsid w:val="00184006"/>
    <w:rsid w:val="0019059C"/>
    <w:rsid w:val="001A3B2C"/>
    <w:rsid w:val="001B1E35"/>
    <w:rsid w:val="001B5296"/>
    <w:rsid w:val="001C4679"/>
    <w:rsid w:val="001C46B9"/>
    <w:rsid w:val="001D04F7"/>
    <w:rsid w:val="001D0C1E"/>
    <w:rsid w:val="001D2771"/>
    <w:rsid w:val="001E2DFE"/>
    <w:rsid w:val="001E4C72"/>
    <w:rsid w:val="001E67FE"/>
    <w:rsid w:val="002005E3"/>
    <w:rsid w:val="00200B4B"/>
    <w:rsid w:val="00206F74"/>
    <w:rsid w:val="002101AC"/>
    <w:rsid w:val="0021668C"/>
    <w:rsid w:val="00216F5A"/>
    <w:rsid w:val="00220F08"/>
    <w:rsid w:val="002230FD"/>
    <w:rsid w:val="0022491A"/>
    <w:rsid w:val="0023470B"/>
    <w:rsid w:val="00241CA9"/>
    <w:rsid w:val="0024207E"/>
    <w:rsid w:val="0024388D"/>
    <w:rsid w:val="00244A98"/>
    <w:rsid w:val="00251706"/>
    <w:rsid w:val="00251E25"/>
    <w:rsid w:val="0025233F"/>
    <w:rsid w:val="00260857"/>
    <w:rsid w:val="00261D50"/>
    <w:rsid w:val="002638C0"/>
    <w:rsid w:val="00263D76"/>
    <w:rsid w:val="002648DC"/>
    <w:rsid w:val="00270F53"/>
    <w:rsid w:val="0027325C"/>
    <w:rsid w:val="00273626"/>
    <w:rsid w:val="00284445"/>
    <w:rsid w:val="00285AE5"/>
    <w:rsid w:val="002922C1"/>
    <w:rsid w:val="002954E5"/>
    <w:rsid w:val="00296C2C"/>
    <w:rsid w:val="002A4329"/>
    <w:rsid w:val="002A4757"/>
    <w:rsid w:val="002A4845"/>
    <w:rsid w:val="002B0395"/>
    <w:rsid w:val="002B2710"/>
    <w:rsid w:val="002B36C7"/>
    <w:rsid w:val="002B3E92"/>
    <w:rsid w:val="002B6A04"/>
    <w:rsid w:val="002C713C"/>
    <w:rsid w:val="002D419C"/>
    <w:rsid w:val="002E4640"/>
    <w:rsid w:val="002E5CAA"/>
    <w:rsid w:val="002E622E"/>
    <w:rsid w:val="002E6699"/>
    <w:rsid w:val="002E728D"/>
    <w:rsid w:val="002F5322"/>
    <w:rsid w:val="002F54DB"/>
    <w:rsid w:val="002F5602"/>
    <w:rsid w:val="002F71A5"/>
    <w:rsid w:val="003003E9"/>
    <w:rsid w:val="00302275"/>
    <w:rsid w:val="00302EDB"/>
    <w:rsid w:val="00312C69"/>
    <w:rsid w:val="00314C05"/>
    <w:rsid w:val="003159CB"/>
    <w:rsid w:val="003165B1"/>
    <w:rsid w:val="003263DD"/>
    <w:rsid w:val="00331071"/>
    <w:rsid w:val="00337820"/>
    <w:rsid w:val="00341C5C"/>
    <w:rsid w:val="003420E0"/>
    <w:rsid w:val="00351BB6"/>
    <w:rsid w:val="00361930"/>
    <w:rsid w:val="00366437"/>
    <w:rsid w:val="00367194"/>
    <w:rsid w:val="00375EB7"/>
    <w:rsid w:val="00390D80"/>
    <w:rsid w:val="00391918"/>
    <w:rsid w:val="00392301"/>
    <w:rsid w:val="00392AE3"/>
    <w:rsid w:val="00395AB4"/>
    <w:rsid w:val="003964FF"/>
    <w:rsid w:val="003A09F0"/>
    <w:rsid w:val="003A128F"/>
    <w:rsid w:val="003A1416"/>
    <w:rsid w:val="003A40F5"/>
    <w:rsid w:val="003A58E6"/>
    <w:rsid w:val="003B1B4E"/>
    <w:rsid w:val="003B3D74"/>
    <w:rsid w:val="003B4CF3"/>
    <w:rsid w:val="003B73F3"/>
    <w:rsid w:val="003C0F9F"/>
    <w:rsid w:val="003C4CCA"/>
    <w:rsid w:val="003C5E18"/>
    <w:rsid w:val="003D1541"/>
    <w:rsid w:val="003D1BD4"/>
    <w:rsid w:val="003D4672"/>
    <w:rsid w:val="003D5BE1"/>
    <w:rsid w:val="003E4618"/>
    <w:rsid w:val="003F3C34"/>
    <w:rsid w:val="00414084"/>
    <w:rsid w:val="00414DE8"/>
    <w:rsid w:val="00415DAA"/>
    <w:rsid w:val="00415F11"/>
    <w:rsid w:val="00427616"/>
    <w:rsid w:val="00431AAC"/>
    <w:rsid w:val="00432538"/>
    <w:rsid w:val="0043429D"/>
    <w:rsid w:val="0044070F"/>
    <w:rsid w:val="004414F6"/>
    <w:rsid w:val="00445CC0"/>
    <w:rsid w:val="00445ED7"/>
    <w:rsid w:val="00446BF0"/>
    <w:rsid w:val="00446CEA"/>
    <w:rsid w:val="004501D3"/>
    <w:rsid w:val="004506E0"/>
    <w:rsid w:val="00453FE4"/>
    <w:rsid w:val="00455632"/>
    <w:rsid w:val="00455D20"/>
    <w:rsid w:val="0046194B"/>
    <w:rsid w:val="00463D2D"/>
    <w:rsid w:val="00471A60"/>
    <w:rsid w:val="004724F6"/>
    <w:rsid w:val="00474AD0"/>
    <w:rsid w:val="0047545B"/>
    <w:rsid w:val="004756F7"/>
    <w:rsid w:val="00475959"/>
    <w:rsid w:val="00477F41"/>
    <w:rsid w:val="0048391D"/>
    <w:rsid w:val="00486EBA"/>
    <w:rsid w:val="00495B1E"/>
    <w:rsid w:val="004960DF"/>
    <w:rsid w:val="0049675A"/>
    <w:rsid w:val="00497D54"/>
    <w:rsid w:val="004A5CAF"/>
    <w:rsid w:val="004A5E9D"/>
    <w:rsid w:val="004A6E68"/>
    <w:rsid w:val="004B18B5"/>
    <w:rsid w:val="004B41CE"/>
    <w:rsid w:val="004B5AAA"/>
    <w:rsid w:val="004B713E"/>
    <w:rsid w:val="004C5547"/>
    <w:rsid w:val="004C58D6"/>
    <w:rsid w:val="004C63BF"/>
    <w:rsid w:val="004C77F2"/>
    <w:rsid w:val="004C7B39"/>
    <w:rsid w:val="004C7D96"/>
    <w:rsid w:val="004D17BF"/>
    <w:rsid w:val="004D5EE4"/>
    <w:rsid w:val="004E1094"/>
    <w:rsid w:val="004E2E6A"/>
    <w:rsid w:val="004E313D"/>
    <w:rsid w:val="004E38D7"/>
    <w:rsid w:val="004F2AB5"/>
    <w:rsid w:val="005002F6"/>
    <w:rsid w:val="00500D00"/>
    <w:rsid w:val="0050178F"/>
    <w:rsid w:val="0050613C"/>
    <w:rsid w:val="00506D3A"/>
    <w:rsid w:val="00510B40"/>
    <w:rsid w:val="00510F67"/>
    <w:rsid w:val="0051309C"/>
    <w:rsid w:val="0051470C"/>
    <w:rsid w:val="0051692D"/>
    <w:rsid w:val="00522401"/>
    <w:rsid w:val="00522E1D"/>
    <w:rsid w:val="00530F1F"/>
    <w:rsid w:val="00537233"/>
    <w:rsid w:val="0053734E"/>
    <w:rsid w:val="005429A1"/>
    <w:rsid w:val="005565D3"/>
    <w:rsid w:val="00556C6A"/>
    <w:rsid w:val="00556C75"/>
    <w:rsid w:val="00560B59"/>
    <w:rsid w:val="00561287"/>
    <w:rsid w:val="00564E24"/>
    <w:rsid w:val="005711B4"/>
    <w:rsid w:val="00572EE5"/>
    <w:rsid w:val="00573600"/>
    <w:rsid w:val="0057625B"/>
    <w:rsid w:val="005853C1"/>
    <w:rsid w:val="005869E6"/>
    <w:rsid w:val="00593FA4"/>
    <w:rsid w:val="005A094F"/>
    <w:rsid w:val="005A12ED"/>
    <w:rsid w:val="005A2EE5"/>
    <w:rsid w:val="005A3746"/>
    <w:rsid w:val="005A374E"/>
    <w:rsid w:val="005A4A8A"/>
    <w:rsid w:val="005A5454"/>
    <w:rsid w:val="005A64AD"/>
    <w:rsid w:val="005A65F2"/>
    <w:rsid w:val="005A7268"/>
    <w:rsid w:val="005A77A9"/>
    <w:rsid w:val="005B40A5"/>
    <w:rsid w:val="005C6910"/>
    <w:rsid w:val="005C74B0"/>
    <w:rsid w:val="005C797F"/>
    <w:rsid w:val="005D030C"/>
    <w:rsid w:val="005D3C49"/>
    <w:rsid w:val="005D4CD2"/>
    <w:rsid w:val="005E250F"/>
    <w:rsid w:val="005E5439"/>
    <w:rsid w:val="005F4AE7"/>
    <w:rsid w:val="00604596"/>
    <w:rsid w:val="00605604"/>
    <w:rsid w:val="006076AB"/>
    <w:rsid w:val="006117AF"/>
    <w:rsid w:val="006123F2"/>
    <w:rsid w:val="006174A4"/>
    <w:rsid w:val="00620EB1"/>
    <w:rsid w:val="006270B7"/>
    <w:rsid w:val="00633E7C"/>
    <w:rsid w:val="00635611"/>
    <w:rsid w:val="00635CB7"/>
    <w:rsid w:val="00640718"/>
    <w:rsid w:val="00640AC5"/>
    <w:rsid w:val="00641D88"/>
    <w:rsid w:val="00642380"/>
    <w:rsid w:val="006449F2"/>
    <w:rsid w:val="006500A6"/>
    <w:rsid w:val="0065532D"/>
    <w:rsid w:val="006621B3"/>
    <w:rsid w:val="00662A43"/>
    <w:rsid w:val="006820D0"/>
    <w:rsid w:val="00697C32"/>
    <w:rsid w:val="006B4116"/>
    <w:rsid w:val="006C2A9B"/>
    <w:rsid w:val="006C3BC8"/>
    <w:rsid w:val="006C48FE"/>
    <w:rsid w:val="006C7B9F"/>
    <w:rsid w:val="006D13A7"/>
    <w:rsid w:val="006D2191"/>
    <w:rsid w:val="006D7C3C"/>
    <w:rsid w:val="006E28EE"/>
    <w:rsid w:val="006F3381"/>
    <w:rsid w:val="006F7469"/>
    <w:rsid w:val="006F7A3B"/>
    <w:rsid w:val="006F7F1B"/>
    <w:rsid w:val="00704C4C"/>
    <w:rsid w:val="007054D5"/>
    <w:rsid w:val="00706EE9"/>
    <w:rsid w:val="00713736"/>
    <w:rsid w:val="00722AFD"/>
    <w:rsid w:val="00723813"/>
    <w:rsid w:val="0073058F"/>
    <w:rsid w:val="00735520"/>
    <w:rsid w:val="007373FF"/>
    <w:rsid w:val="00737968"/>
    <w:rsid w:val="007402E2"/>
    <w:rsid w:val="00746271"/>
    <w:rsid w:val="00755046"/>
    <w:rsid w:val="00757F53"/>
    <w:rsid w:val="00767BA8"/>
    <w:rsid w:val="0077078A"/>
    <w:rsid w:val="00771BC0"/>
    <w:rsid w:val="00772A40"/>
    <w:rsid w:val="007730CA"/>
    <w:rsid w:val="0078312C"/>
    <w:rsid w:val="00783EE4"/>
    <w:rsid w:val="0078609D"/>
    <w:rsid w:val="007A4416"/>
    <w:rsid w:val="007B4D56"/>
    <w:rsid w:val="007B686D"/>
    <w:rsid w:val="007C151A"/>
    <w:rsid w:val="007C3BD5"/>
    <w:rsid w:val="007D2663"/>
    <w:rsid w:val="007E0722"/>
    <w:rsid w:val="007E4838"/>
    <w:rsid w:val="007F0DD2"/>
    <w:rsid w:val="007F1CE4"/>
    <w:rsid w:val="007F7BF6"/>
    <w:rsid w:val="007F7FCE"/>
    <w:rsid w:val="00801EB5"/>
    <w:rsid w:val="00804E8E"/>
    <w:rsid w:val="00807CF9"/>
    <w:rsid w:val="008152E5"/>
    <w:rsid w:val="00815B57"/>
    <w:rsid w:val="0084624B"/>
    <w:rsid w:val="0085263D"/>
    <w:rsid w:val="008540F0"/>
    <w:rsid w:val="0085779B"/>
    <w:rsid w:val="00857E9B"/>
    <w:rsid w:val="00862362"/>
    <w:rsid w:val="0086564D"/>
    <w:rsid w:val="008847FB"/>
    <w:rsid w:val="00887D22"/>
    <w:rsid w:val="008904E0"/>
    <w:rsid w:val="00890C1A"/>
    <w:rsid w:val="008973AC"/>
    <w:rsid w:val="008A1594"/>
    <w:rsid w:val="008A1CA9"/>
    <w:rsid w:val="008A36D9"/>
    <w:rsid w:val="008A4F25"/>
    <w:rsid w:val="008A73B3"/>
    <w:rsid w:val="008B0014"/>
    <w:rsid w:val="008B500F"/>
    <w:rsid w:val="008B69A3"/>
    <w:rsid w:val="008B7D6C"/>
    <w:rsid w:val="008C066E"/>
    <w:rsid w:val="008C1E34"/>
    <w:rsid w:val="008C2115"/>
    <w:rsid w:val="008C4E57"/>
    <w:rsid w:val="008C7B27"/>
    <w:rsid w:val="008D19B4"/>
    <w:rsid w:val="008D1E8E"/>
    <w:rsid w:val="008D4DC1"/>
    <w:rsid w:val="008D5F66"/>
    <w:rsid w:val="008E1DB3"/>
    <w:rsid w:val="008E23D1"/>
    <w:rsid w:val="008E5731"/>
    <w:rsid w:val="008E6642"/>
    <w:rsid w:val="008F006B"/>
    <w:rsid w:val="008F2DA4"/>
    <w:rsid w:val="008F3397"/>
    <w:rsid w:val="008F7051"/>
    <w:rsid w:val="0090063E"/>
    <w:rsid w:val="00902991"/>
    <w:rsid w:val="00907BD7"/>
    <w:rsid w:val="00914FA4"/>
    <w:rsid w:val="00917997"/>
    <w:rsid w:val="00920736"/>
    <w:rsid w:val="0092148B"/>
    <w:rsid w:val="009251CB"/>
    <w:rsid w:val="00930428"/>
    <w:rsid w:val="009306D6"/>
    <w:rsid w:val="009353FA"/>
    <w:rsid w:val="009369C5"/>
    <w:rsid w:val="00941A7F"/>
    <w:rsid w:val="009524ED"/>
    <w:rsid w:val="00952D35"/>
    <w:rsid w:val="0095359D"/>
    <w:rsid w:val="00954C6A"/>
    <w:rsid w:val="0095773B"/>
    <w:rsid w:val="00957D78"/>
    <w:rsid w:val="00961A0B"/>
    <w:rsid w:val="00963EDD"/>
    <w:rsid w:val="009677AD"/>
    <w:rsid w:val="00974F8F"/>
    <w:rsid w:val="0098674B"/>
    <w:rsid w:val="00996E61"/>
    <w:rsid w:val="0099789F"/>
    <w:rsid w:val="009B0FE0"/>
    <w:rsid w:val="009B3DB4"/>
    <w:rsid w:val="009B43FA"/>
    <w:rsid w:val="009C0CD6"/>
    <w:rsid w:val="009C1D0E"/>
    <w:rsid w:val="009C4C1F"/>
    <w:rsid w:val="009C4FFD"/>
    <w:rsid w:val="009C7890"/>
    <w:rsid w:val="009C7F3C"/>
    <w:rsid w:val="009C7F64"/>
    <w:rsid w:val="009D087E"/>
    <w:rsid w:val="009D50BC"/>
    <w:rsid w:val="009D7744"/>
    <w:rsid w:val="009E0402"/>
    <w:rsid w:val="009F5B31"/>
    <w:rsid w:val="009F74E3"/>
    <w:rsid w:val="00A02518"/>
    <w:rsid w:val="00A0543B"/>
    <w:rsid w:val="00A0743C"/>
    <w:rsid w:val="00A16B36"/>
    <w:rsid w:val="00A16EF6"/>
    <w:rsid w:val="00A177D8"/>
    <w:rsid w:val="00A1784F"/>
    <w:rsid w:val="00A240D6"/>
    <w:rsid w:val="00A254AA"/>
    <w:rsid w:val="00A3141F"/>
    <w:rsid w:val="00A343E5"/>
    <w:rsid w:val="00A40B6D"/>
    <w:rsid w:val="00A559B8"/>
    <w:rsid w:val="00A57DE9"/>
    <w:rsid w:val="00A60C3D"/>
    <w:rsid w:val="00A63948"/>
    <w:rsid w:val="00A63B62"/>
    <w:rsid w:val="00A64632"/>
    <w:rsid w:val="00A70152"/>
    <w:rsid w:val="00A7711B"/>
    <w:rsid w:val="00A94D1C"/>
    <w:rsid w:val="00A97479"/>
    <w:rsid w:val="00AA0638"/>
    <w:rsid w:val="00AA1CBD"/>
    <w:rsid w:val="00AA39B8"/>
    <w:rsid w:val="00AA5B70"/>
    <w:rsid w:val="00AA6183"/>
    <w:rsid w:val="00AB241E"/>
    <w:rsid w:val="00AB5DAC"/>
    <w:rsid w:val="00AB73DD"/>
    <w:rsid w:val="00AC7E4D"/>
    <w:rsid w:val="00AD0C64"/>
    <w:rsid w:val="00AD2D4E"/>
    <w:rsid w:val="00AD5C75"/>
    <w:rsid w:val="00AD756F"/>
    <w:rsid w:val="00AD7698"/>
    <w:rsid w:val="00AD77BB"/>
    <w:rsid w:val="00AD7C6D"/>
    <w:rsid w:val="00AE644F"/>
    <w:rsid w:val="00B055EB"/>
    <w:rsid w:val="00B07CBA"/>
    <w:rsid w:val="00B1027A"/>
    <w:rsid w:val="00B21131"/>
    <w:rsid w:val="00B2257D"/>
    <w:rsid w:val="00B30483"/>
    <w:rsid w:val="00B32491"/>
    <w:rsid w:val="00B32DA1"/>
    <w:rsid w:val="00B33C5F"/>
    <w:rsid w:val="00B41DF6"/>
    <w:rsid w:val="00B43B2E"/>
    <w:rsid w:val="00B451F1"/>
    <w:rsid w:val="00B4621B"/>
    <w:rsid w:val="00B5066B"/>
    <w:rsid w:val="00B543F0"/>
    <w:rsid w:val="00B574D3"/>
    <w:rsid w:val="00B57F94"/>
    <w:rsid w:val="00B67B8A"/>
    <w:rsid w:val="00B7052E"/>
    <w:rsid w:val="00B70583"/>
    <w:rsid w:val="00B72BCD"/>
    <w:rsid w:val="00B8028C"/>
    <w:rsid w:val="00B8416B"/>
    <w:rsid w:val="00BA0CDE"/>
    <w:rsid w:val="00BA2923"/>
    <w:rsid w:val="00BA394B"/>
    <w:rsid w:val="00BA7F99"/>
    <w:rsid w:val="00BB03C7"/>
    <w:rsid w:val="00BB0838"/>
    <w:rsid w:val="00BB7310"/>
    <w:rsid w:val="00BD0388"/>
    <w:rsid w:val="00BD3D27"/>
    <w:rsid w:val="00BD7E5E"/>
    <w:rsid w:val="00BF616F"/>
    <w:rsid w:val="00C01279"/>
    <w:rsid w:val="00C04144"/>
    <w:rsid w:val="00C071F7"/>
    <w:rsid w:val="00C13E0D"/>
    <w:rsid w:val="00C1413C"/>
    <w:rsid w:val="00C14265"/>
    <w:rsid w:val="00C150DA"/>
    <w:rsid w:val="00C15687"/>
    <w:rsid w:val="00C22EB9"/>
    <w:rsid w:val="00C23FF9"/>
    <w:rsid w:val="00C24FA3"/>
    <w:rsid w:val="00C262A2"/>
    <w:rsid w:val="00C32F0A"/>
    <w:rsid w:val="00C333D0"/>
    <w:rsid w:val="00C340BF"/>
    <w:rsid w:val="00C370A0"/>
    <w:rsid w:val="00C51B91"/>
    <w:rsid w:val="00C52C41"/>
    <w:rsid w:val="00C536D8"/>
    <w:rsid w:val="00C56811"/>
    <w:rsid w:val="00C62E0C"/>
    <w:rsid w:val="00C66999"/>
    <w:rsid w:val="00C66B5C"/>
    <w:rsid w:val="00C70567"/>
    <w:rsid w:val="00C76813"/>
    <w:rsid w:val="00C76FB0"/>
    <w:rsid w:val="00C81422"/>
    <w:rsid w:val="00C8396F"/>
    <w:rsid w:val="00C91E1C"/>
    <w:rsid w:val="00C942CD"/>
    <w:rsid w:val="00C94529"/>
    <w:rsid w:val="00C95C5B"/>
    <w:rsid w:val="00C96412"/>
    <w:rsid w:val="00C96686"/>
    <w:rsid w:val="00CA00AD"/>
    <w:rsid w:val="00CA13BB"/>
    <w:rsid w:val="00CA4C6A"/>
    <w:rsid w:val="00CB40E6"/>
    <w:rsid w:val="00CB61BC"/>
    <w:rsid w:val="00CC0081"/>
    <w:rsid w:val="00CC4F43"/>
    <w:rsid w:val="00CC73BF"/>
    <w:rsid w:val="00CD14B8"/>
    <w:rsid w:val="00CE0D5D"/>
    <w:rsid w:val="00CF7D61"/>
    <w:rsid w:val="00D11E3C"/>
    <w:rsid w:val="00D12CE7"/>
    <w:rsid w:val="00D14EC7"/>
    <w:rsid w:val="00D207D3"/>
    <w:rsid w:val="00D2359B"/>
    <w:rsid w:val="00D245A7"/>
    <w:rsid w:val="00D2543A"/>
    <w:rsid w:val="00D2673B"/>
    <w:rsid w:val="00D41E16"/>
    <w:rsid w:val="00D465A4"/>
    <w:rsid w:val="00D47210"/>
    <w:rsid w:val="00D51451"/>
    <w:rsid w:val="00D555E7"/>
    <w:rsid w:val="00D623C0"/>
    <w:rsid w:val="00D63D09"/>
    <w:rsid w:val="00D70CA0"/>
    <w:rsid w:val="00D71855"/>
    <w:rsid w:val="00D72958"/>
    <w:rsid w:val="00D7338D"/>
    <w:rsid w:val="00D73541"/>
    <w:rsid w:val="00D82FFA"/>
    <w:rsid w:val="00D84A69"/>
    <w:rsid w:val="00D91CD9"/>
    <w:rsid w:val="00D92492"/>
    <w:rsid w:val="00D92E81"/>
    <w:rsid w:val="00D96F94"/>
    <w:rsid w:val="00DB1826"/>
    <w:rsid w:val="00DB2F83"/>
    <w:rsid w:val="00DB65DD"/>
    <w:rsid w:val="00DC0AFA"/>
    <w:rsid w:val="00DC14BA"/>
    <w:rsid w:val="00DE3E72"/>
    <w:rsid w:val="00DE3F4D"/>
    <w:rsid w:val="00DE7B3A"/>
    <w:rsid w:val="00DF0B61"/>
    <w:rsid w:val="00E02CEC"/>
    <w:rsid w:val="00E10B02"/>
    <w:rsid w:val="00E10B7F"/>
    <w:rsid w:val="00E11C83"/>
    <w:rsid w:val="00E12FAC"/>
    <w:rsid w:val="00E15F47"/>
    <w:rsid w:val="00E21654"/>
    <w:rsid w:val="00E32C5D"/>
    <w:rsid w:val="00E367FC"/>
    <w:rsid w:val="00E45D88"/>
    <w:rsid w:val="00E60C73"/>
    <w:rsid w:val="00E61C46"/>
    <w:rsid w:val="00E71573"/>
    <w:rsid w:val="00E73BA2"/>
    <w:rsid w:val="00E829AA"/>
    <w:rsid w:val="00E84F9B"/>
    <w:rsid w:val="00EB1AFE"/>
    <w:rsid w:val="00EB4B84"/>
    <w:rsid w:val="00EB7C53"/>
    <w:rsid w:val="00EC35C8"/>
    <w:rsid w:val="00EC4DF8"/>
    <w:rsid w:val="00EC6F02"/>
    <w:rsid w:val="00EC726A"/>
    <w:rsid w:val="00ED4CAD"/>
    <w:rsid w:val="00ED5247"/>
    <w:rsid w:val="00ED599C"/>
    <w:rsid w:val="00ED7D75"/>
    <w:rsid w:val="00EE2B77"/>
    <w:rsid w:val="00EE4946"/>
    <w:rsid w:val="00EE5016"/>
    <w:rsid w:val="00EF083C"/>
    <w:rsid w:val="00EF316B"/>
    <w:rsid w:val="00EF338F"/>
    <w:rsid w:val="00EF370C"/>
    <w:rsid w:val="00F003FF"/>
    <w:rsid w:val="00F00577"/>
    <w:rsid w:val="00F00C76"/>
    <w:rsid w:val="00F0691C"/>
    <w:rsid w:val="00F06A75"/>
    <w:rsid w:val="00F06FEA"/>
    <w:rsid w:val="00F16DC8"/>
    <w:rsid w:val="00F1765F"/>
    <w:rsid w:val="00F17F27"/>
    <w:rsid w:val="00F214EC"/>
    <w:rsid w:val="00F214FD"/>
    <w:rsid w:val="00F24417"/>
    <w:rsid w:val="00F31980"/>
    <w:rsid w:val="00F37FD7"/>
    <w:rsid w:val="00F45CAA"/>
    <w:rsid w:val="00F57264"/>
    <w:rsid w:val="00F630DE"/>
    <w:rsid w:val="00F65936"/>
    <w:rsid w:val="00F70940"/>
    <w:rsid w:val="00F819E2"/>
    <w:rsid w:val="00F8238C"/>
    <w:rsid w:val="00F87336"/>
    <w:rsid w:val="00F8789F"/>
    <w:rsid w:val="00F94CC9"/>
    <w:rsid w:val="00F97862"/>
    <w:rsid w:val="00FA1B03"/>
    <w:rsid w:val="00FA65BB"/>
    <w:rsid w:val="00FB2740"/>
    <w:rsid w:val="00FB2F49"/>
    <w:rsid w:val="00FB3628"/>
    <w:rsid w:val="00FB3FCE"/>
    <w:rsid w:val="00FC0BAD"/>
    <w:rsid w:val="00FC3D7A"/>
    <w:rsid w:val="00FC7024"/>
    <w:rsid w:val="00FE0873"/>
    <w:rsid w:val="00FE2B19"/>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04315421">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84762327">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463081483">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05445996">
      <w:bodyDiv w:val="1"/>
      <w:marLeft w:val="0"/>
      <w:marRight w:val="0"/>
      <w:marTop w:val="0"/>
      <w:marBottom w:val="0"/>
      <w:divBdr>
        <w:top w:val="none" w:sz="0" w:space="0" w:color="auto"/>
        <w:left w:val="none" w:sz="0" w:space="0" w:color="auto"/>
        <w:bottom w:val="none" w:sz="0" w:space="0" w:color="auto"/>
        <w:right w:val="none" w:sz="0" w:space="0" w:color="auto"/>
      </w:divBdr>
    </w:div>
    <w:div w:id="738098029">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780297147">
      <w:bodyDiv w:val="1"/>
      <w:marLeft w:val="0"/>
      <w:marRight w:val="0"/>
      <w:marTop w:val="0"/>
      <w:marBottom w:val="0"/>
      <w:divBdr>
        <w:top w:val="none" w:sz="0" w:space="0" w:color="auto"/>
        <w:left w:val="none" w:sz="0" w:space="0" w:color="auto"/>
        <w:bottom w:val="none" w:sz="0" w:space="0" w:color="auto"/>
        <w:right w:val="none" w:sz="0" w:space="0" w:color="auto"/>
      </w:divBdr>
    </w:div>
    <w:div w:id="857812581">
      <w:bodyDiv w:val="1"/>
      <w:marLeft w:val="0"/>
      <w:marRight w:val="0"/>
      <w:marTop w:val="0"/>
      <w:marBottom w:val="0"/>
      <w:divBdr>
        <w:top w:val="none" w:sz="0" w:space="0" w:color="auto"/>
        <w:left w:val="none" w:sz="0" w:space="0" w:color="auto"/>
        <w:bottom w:val="none" w:sz="0" w:space="0" w:color="auto"/>
        <w:right w:val="none" w:sz="0" w:space="0" w:color="auto"/>
      </w:divBdr>
    </w:div>
    <w:div w:id="942108050">
      <w:bodyDiv w:val="1"/>
      <w:marLeft w:val="0"/>
      <w:marRight w:val="0"/>
      <w:marTop w:val="0"/>
      <w:marBottom w:val="0"/>
      <w:divBdr>
        <w:top w:val="none" w:sz="0" w:space="0" w:color="auto"/>
        <w:left w:val="none" w:sz="0" w:space="0" w:color="auto"/>
        <w:bottom w:val="none" w:sz="0" w:space="0" w:color="auto"/>
        <w:right w:val="none" w:sz="0" w:space="0" w:color="auto"/>
      </w:divBdr>
    </w:div>
    <w:div w:id="979187036">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052070969">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437939410">
      <w:bodyDiv w:val="1"/>
      <w:marLeft w:val="0"/>
      <w:marRight w:val="0"/>
      <w:marTop w:val="0"/>
      <w:marBottom w:val="0"/>
      <w:divBdr>
        <w:top w:val="none" w:sz="0" w:space="0" w:color="auto"/>
        <w:left w:val="none" w:sz="0" w:space="0" w:color="auto"/>
        <w:bottom w:val="none" w:sz="0" w:space="0" w:color="auto"/>
        <w:right w:val="none" w:sz="0" w:space="0" w:color="auto"/>
      </w:divBdr>
    </w:div>
    <w:div w:id="1442453536">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536581163">
      <w:bodyDiv w:val="1"/>
      <w:marLeft w:val="0"/>
      <w:marRight w:val="0"/>
      <w:marTop w:val="0"/>
      <w:marBottom w:val="0"/>
      <w:divBdr>
        <w:top w:val="none" w:sz="0" w:space="0" w:color="auto"/>
        <w:left w:val="none" w:sz="0" w:space="0" w:color="auto"/>
        <w:bottom w:val="none" w:sz="0" w:space="0" w:color="auto"/>
        <w:right w:val="none" w:sz="0" w:space="0" w:color="auto"/>
      </w:divBdr>
    </w:div>
    <w:div w:id="1573928372">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705669868">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829247870">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1934707665">
      <w:bodyDiv w:val="1"/>
      <w:marLeft w:val="0"/>
      <w:marRight w:val="0"/>
      <w:marTop w:val="0"/>
      <w:marBottom w:val="0"/>
      <w:divBdr>
        <w:top w:val="none" w:sz="0" w:space="0" w:color="auto"/>
        <w:left w:val="none" w:sz="0" w:space="0" w:color="auto"/>
        <w:bottom w:val="none" w:sz="0" w:space="0" w:color="auto"/>
        <w:right w:val="none" w:sz="0" w:space="0" w:color="auto"/>
      </w:divBdr>
    </w:div>
    <w:div w:id="1970669713">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ccas.osu.edu/submission/development/submission-materials/syllabus-el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ccas.osu.edu/submission/development/submission-materials/syllabus-el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ccas.osu.edu/submission/development/submission-materials/syllabus-ele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asccas.osu.edu/submission/development/submission-materials/syllabus-elements" TargetMode="External"/><Relationship Id="rId4" Type="http://schemas.openxmlformats.org/officeDocument/2006/relationships/customXml" Target="../customXml/item4.xml"/><Relationship Id="rId9" Type="http://schemas.openxmlformats.org/officeDocument/2006/relationships/hyperlink" Target="https://asccas.osu.edu/submission/development/submission-materials/syllabus-e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14F83-1DC7-4CB7-B502-2D1CE8891A94}">
  <ds:schemaRefs>
    <ds:schemaRef ds:uri="http://schemas.microsoft.com/sharepoint/v3/contenttype/forms"/>
  </ds:schemaRefs>
</ds:datastoreItem>
</file>

<file path=customXml/itemProps3.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4550</Characters>
  <Application>Microsoft Office Word</Application>
  <DocSecurity>0</DocSecurity>
  <Lines>119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3</cp:revision>
  <cp:lastPrinted>2023-09-14T20:46:00Z</cp:lastPrinted>
  <dcterms:created xsi:type="dcterms:W3CDTF">2023-11-21T17:02:00Z</dcterms:created>
  <dcterms:modified xsi:type="dcterms:W3CDTF">2023-11-21T17:02:00Z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